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FDB9" w14:textId="0E682AE6" w:rsidR="00696C6B" w:rsidRDefault="00696C6B" w:rsidP="00D719FF">
      <w:pPr>
        <w:jc w:val="center"/>
      </w:pPr>
      <w:r w:rsidRPr="00D719FF">
        <w:rPr>
          <w:b/>
          <w:bCs/>
          <w:sz w:val="36"/>
          <w:szCs w:val="36"/>
        </w:rPr>
        <w:t>General Instructions</w:t>
      </w:r>
      <w:r w:rsidR="006501B2" w:rsidRPr="00D719FF">
        <w:rPr>
          <w:b/>
          <w:bCs/>
          <w:sz w:val="36"/>
          <w:szCs w:val="36"/>
        </w:rPr>
        <w:t xml:space="preserve"> for Special Pays</w:t>
      </w:r>
    </w:p>
    <w:p w14:paraId="13D93109" w14:textId="6889389C" w:rsidR="00696C6B" w:rsidRDefault="006501B2" w:rsidP="00696C6B">
      <w:pPr>
        <w:pStyle w:val="ListParagraph"/>
        <w:numPr>
          <w:ilvl w:val="0"/>
          <w:numId w:val="3"/>
        </w:numPr>
        <w:rPr>
          <w:sz w:val="28"/>
          <w:szCs w:val="28"/>
        </w:rPr>
      </w:pPr>
      <w:r w:rsidRPr="00D719FF">
        <w:rPr>
          <w:b/>
          <w:bCs/>
          <w:sz w:val="28"/>
          <w:szCs w:val="28"/>
        </w:rPr>
        <w:t>Processing Times</w:t>
      </w:r>
      <w:r w:rsidRPr="0044646F">
        <w:rPr>
          <w:sz w:val="28"/>
          <w:szCs w:val="28"/>
        </w:rPr>
        <w:t xml:space="preserve">: </w:t>
      </w:r>
      <w:r w:rsidR="00696C6B" w:rsidRPr="0044646F">
        <w:rPr>
          <w:sz w:val="28"/>
          <w:szCs w:val="28"/>
        </w:rPr>
        <w:t xml:space="preserve">BUMED has </w:t>
      </w:r>
      <w:r w:rsidR="00696C6B" w:rsidRPr="00D719FF">
        <w:rPr>
          <w:b/>
          <w:bCs/>
          <w:sz w:val="28"/>
          <w:szCs w:val="28"/>
        </w:rPr>
        <w:t>30 days</w:t>
      </w:r>
      <w:r w:rsidR="00696C6B" w:rsidRPr="0044646F">
        <w:rPr>
          <w:sz w:val="28"/>
          <w:szCs w:val="28"/>
        </w:rPr>
        <w:t xml:space="preserve"> to complete the processing </w:t>
      </w:r>
      <w:r w:rsidR="00B45D72" w:rsidRPr="0044646F">
        <w:rPr>
          <w:sz w:val="28"/>
          <w:szCs w:val="28"/>
        </w:rPr>
        <w:t xml:space="preserve">of a </w:t>
      </w:r>
      <w:r w:rsidR="00696C6B" w:rsidRPr="0044646F">
        <w:rPr>
          <w:sz w:val="28"/>
          <w:szCs w:val="28"/>
        </w:rPr>
        <w:t>request from the date of receipt</w:t>
      </w:r>
      <w:r w:rsidR="00C05739">
        <w:rPr>
          <w:sz w:val="28"/>
          <w:szCs w:val="28"/>
        </w:rPr>
        <w:t>, and the total processing time can take up to 2 months from the date the IP/BCP request is submitted, or the effective date if the requested date is in the future.</w:t>
      </w:r>
    </w:p>
    <w:p w14:paraId="35119F97" w14:textId="7264E1A6" w:rsidR="006A353B" w:rsidRPr="0044646F" w:rsidRDefault="006A353B" w:rsidP="00696C6B">
      <w:pPr>
        <w:pStyle w:val="ListParagraph"/>
        <w:numPr>
          <w:ilvl w:val="0"/>
          <w:numId w:val="3"/>
        </w:numPr>
        <w:rPr>
          <w:sz w:val="28"/>
          <w:szCs w:val="28"/>
        </w:rPr>
      </w:pPr>
      <w:r>
        <w:rPr>
          <w:sz w:val="28"/>
          <w:szCs w:val="28"/>
        </w:rPr>
        <w:t xml:space="preserve">Ensure the name </w:t>
      </w:r>
      <w:r w:rsidR="00324D3B">
        <w:rPr>
          <w:sz w:val="28"/>
          <w:szCs w:val="28"/>
        </w:rPr>
        <w:t>o</w:t>
      </w:r>
      <w:r>
        <w:rPr>
          <w:sz w:val="28"/>
          <w:szCs w:val="28"/>
        </w:rPr>
        <w:t xml:space="preserve">n </w:t>
      </w:r>
      <w:r w:rsidR="0054244E">
        <w:rPr>
          <w:sz w:val="28"/>
          <w:szCs w:val="28"/>
        </w:rPr>
        <w:t>the</w:t>
      </w:r>
      <w:r>
        <w:rPr>
          <w:sz w:val="28"/>
          <w:szCs w:val="28"/>
        </w:rPr>
        <w:t xml:space="preserve"> request</w:t>
      </w:r>
      <w:r w:rsidR="00324D3B">
        <w:rPr>
          <w:sz w:val="28"/>
          <w:szCs w:val="28"/>
        </w:rPr>
        <w:t>,</w:t>
      </w:r>
      <w:r>
        <w:rPr>
          <w:sz w:val="28"/>
          <w:szCs w:val="28"/>
        </w:rPr>
        <w:t xml:space="preserve"> </w:t>
      </w:r>
      <w:r w:rsidR="0054244E">
        <w:rPr>
          <w:sz w:val="28"/>
          <w:szCs w:val="28"/>
        </w:rPr>
        <w:t>and endorsement</w:t>
      </w:r>
      <w:r>
        <w:rPr>
          <w:sz w:val="28"/>
          <w:szCs w:val="28"/>
        </w:rPr>
        <w:t xml:space="preserve"> </w:t>
      </w:r>
      <w:r w:rsidR="0054244E">
        <w:rPr>
          <w:sz w:val="28"/>
          <w:szCs w:val="28"/>
        </w:rPr>
        <w:t>letter</w:t>
      </w:r>
      <w:r w:rsidR="00324D3B">
        <w:rPr>
          <w:sz w:val="28"/>
          <w:szCs w:val="28"/>
        </w:rPr>
        <w:t>,</w:t>
      </w:r>
      <w:r w:rsidR="0054244E">
        <w:rPr>
          <w:sz w:val="28"/>
          <w:szCs w:val="28"/>
        </w:rPr>
        <w:t xml:space="preserve"> </w:t>
      </w:r>
      <w:r>
        <w:rPr>
          <w:sz w:val="28"/>
          <w:szCs w:val="28"/>
        </w:rPr>
        <w:t>match</w:t>
      </w:r>
      <w:r w:rsidR="0054244E">
        <w:rPr>
          <w:sz w:val="28"/>
          <w:szCs w:val="28"/>
        </w:rPr>
        <w:t xml:space="preserve"> </w:t>
      </w:r>
      <w:r w:rsidR="00324D3B">
        <w:rPr>
          <w:sz w:val="28"/>
          <w:szCs w:val="28"/>
        </w:rPr>
        <w:t>the name of</w:t>
      </w:r>
      <w:r w:rsidR="0054244E">
        <w:rPr>
          <w:sz w:val="28"/>
          <w:szCs w:val="28"/>
        </w:rPr>
        <w:t xml:space="preserve"> member</w:t>
      </w:r>
      <w:r w:rsidR="00B53609">
        <w:rPr>
          <w:sz w:val="28"/>
          <w:szCs w:val="28"/>
        </w:rPr>
        <w:t xml:space="preserve"> who </w:t>
      </w:r>
      <w:r w:rsidR="00324D3B">
        <w:rPr>
          <w:sz w:val="28"/>
          <w:szCs w:val="28"/>
        </w:rPr>
        <w:t>is submitting</w:t>
      </w:r>
      <w:r w:rsidR="00B53609">
        <w:rPr>
          <w:sz w:val="28"/>
          <w:szCs w:val="28"/>
        </w:rPr>
        <w:t xml:space="preserve"> the request.</w:t>
      </w:r>
    </w:p>
    <w:p w14:paraId="207FFD0A" w14:textId="339B5346" w:rsidR="006501B2" w:rsidRDefault="00B45D72" w:rsidP="00217429">
      <w:pPr>
        <w:pStyle w:val="ListParagraph"/>
        <w:numPr>
          <w:ilvl w:val="0"/>
          <w:numId w:val="3"/>
        </w:numPr>
        <w:rPr>
          <w:sz w:val="28"/>
          <w:szCs w:val="28"/>
        </w:rPr>
      </w:pPr>
      <w:r w:rsidRPr="0044646F">
        <w:rPr>
          <w:sz w:val="28"/>
          <w:szCs w:val="28"/>
        </w:rPr>
        <w:t xml:space="preserve">If the request is sent back for correction, the time </w:t>
      </w:r>
      <w:r w:rsidR="00891137" w:rsidRPr="0044646F">
        <w:rPr>
          <w:sz w:val="28"/>
          <w:szCs w:val="28"/>
        </w:rPr>
        <w:t>will</w:t>
      </w:r>
      <w:r w:rsidRPr="0044646F">
        <w:rPr>
          <w:sz w:val="28"/>
          <w:szCs w:val="28"/>
        </w:rPr>
        <w:t xml:space="preserve"> restart from the date it’s received again by Special Pays.</w:t>
      </w:r>
    </w:p>
    <w:p w14:paraId="0744605A" w14:textId="22DFB8D9" w:rsidR="00C05739" w:rsidRPr="0044646F" w:rsidRDefault="00C05739" w:rsidP="00217429">
      <w:pPr>
        <w:pStyle w:val="ListParagraph"/>
        <w:numPr>
          <w:ilvl w:val="0"/>
          <w:numId w:val="3"/>
        </w:numPr>
        <w:rPr>
          <w:sz w:val="28"/>
          <w:szCs w:val="28"/>
        </w:rPr>
      </w:pPr>
      <w:r>
        <w:rPr>
          <w:sz w:val="28"/>
          <w:szCs w:val="28"/>
        </w:rPr>
        <w:t xml:space="preserve">For an RB/IP request, once the agreement is completed, it will be returned to the Point of Contact (POC), or the Organizational Mailbox, in the request, so make sure the contact information is correct in the request before </w:t>
      </w:r>
      <w:r w:rsidR="00324D3B">
        <w:rPr>
          <w:sz w:val="28"/>
          <w:szCs w:val="28"/>
        </w:rPr>
        <w:t xml:space="preserve">submitting </w:t>
      </w:r>
      <w:r>
        <w:rPr>
          <w:sz w:val="28"/>
          <w:szCs w:val="28"/>
        </w:rPr>
        <w:t>to BUMED.</w:t>
      </w:r>
    </w:p>
    <w:p w14:paraId="03BCE1E1" w14:textId="3CA30B43" w:rsidR="00A24548" w:rsidRPr="00311370" w:rsidRDefault="00A24548" w:rsidP="00A24548">
      <w:pPr>
        <w:pStyle w:val="ListParagraph"/>
        <w:numPr>
          <w:ilvl w:val="1"/>
          <w:numId w:val="3"/>
        </w:numPr>
        <w:rPr>
          <w:sz w:val="28"/>
          <w:szCs w:val="28"/>
        </w:rPr>
      </w:pPr>
      <w:r w:rsidRPr="00311370">
        <w:rPr>
          <w:sz w:val="28"/>
          <w:szCs w:val="28"/>
        </w:rPr>
        <w:t xml:space="preserve">Once the agreement is </w:t>
      </w:r>
      <w:r w:rsidR="00311370" w:rsidRPr="00311370">
        <w:rPr>
          <w:sz w:val="28"/>
          <w:szCs w:val="28"/>
        </w:rPr>
        <w:t xml:space="preserve">returned to the POC, </w:t>
      </w:r>
      <w:r w:rsidR="00311370">
        <w:rPr>
          <w:sz w:val="28"/>
          <w:szCs w:val="28"/>
        </w:rPr>
        <w:t>the m</w:t>
      </w:r>
      <w:r w:rsidRPr="00311370">
        <w:rPr>
          <w:sz w:val="28"/>
          <w:szCs w:val="28"/>
        </w:rPr>
        <w:t xml:space="preserve">ember </w:t>
      </w:r>
      <w:r w:rsidR="00B45D72" w:rsidRPr="00311370">
        <w:rPr>
          <w:sz w:val="28"/>
          <w:szCs w:val="28"/>
        </w:rPr>
        <w:t xml:space="preserve">is </w:t>
      </w:r>
      <w:r w:rsidRPr="00311370">
        <w:rPr>
          <w:sz w:val="28"/>
          <w:szCs w:val="28"/>
        </w:rPr>
        <w:t>to complete and return the acceptance/declination letter</w:t>
      </w:r>
      <w:r w:rsidR="00B45D72" w:rsidRPr="00311370">
        <w:rPr>
          <w:sz w:val="28"/>
          <w:szCs w:val="28"/>
        </w:rPr>
        <w:t xml:space="preserve"> via email to Special Pays at  </w:t>
      </w:r>
      <w:hyperlink r:id="rId5" w:history="1">
        <w:r w:rsidR="00B45D72" w:rsidRPr="00311370">
          <w:rPr>
            <w:rStyle w:val="Hyperlink"/>
            <w:rFonts w:eastAsia="MS Gothic" w:cs="Arial"/>
            <w:sz w:val="28"/>
            <w:szCs w:val="28"/>
          </w:rPr>
          <w:t>usn.ncr.bumedfchva.mbx.specialpays-bumed@health.mil</w:t>
        </w:r>
      </w:hyperlink>
      <w:r w:rsidR="00B45D72" w:rsidRPr="00311370">
        <w:rPr>
          <w:sz w:val="28"/>
          <w:szCs w:val="28"/>
        </w:rPr>
        <w:t>.</w:t>
      </w:r>
    </w:p>
    <w:p w14:paraId="1B5BD482" w14:textId="1D3250F5" w:rsidR="000E2FF1" w:rsidRPr="0044646F" w:rsidRDefault="003935FD" w:rsidP="000E2FF1">
      <w:pPr>
        <w:pStyle w:val="ListParagraph"/>
        <w:numPr>
          <w:ilvl w:val="1"/>
          <w:numId w:val="3"/>
        </w:numPr>
        <w:rPr>
          <w:sz w:val="28"/>
          <w:szCs w:val="28"/>
        </w:rPr>
      </w:pPr>
      <w:r w:rsidRPr="0044646F">
        <w:rPr>
          <w:sz w:val="28"/>
          <w:szCs w:val="28"/>
        </w:rPr>
        <w:t>Allow 1-2 months for processing once the acceptance letter is received by</w:t>
      </w:r>
      <w:r w:rsidR="00217429" w:rsidRPr="0044646F">
        <w:rPr>
          <w:sz w:val="28"/>
          <w:szCs w:val="28"/>
        </w:rPr>
        <w:t xml:space="preserve"> </w:t>
      </w:r>
      <w:r w:rsidRPr="0044646F">
        <w:rPr>
          <w:sz w:val="28"/>
          <w:szCs w:val="28"/>
        </w:rPr>
        <w:t>BUMED.</w:t>
      </w:r>
      <w:r w:rsidR="00217429" w:rsidRPr="0044646F">
        <w:rPr>
          <w:sz w:val="28"/>
          <w:szCs w:val="28"/>
        </w:rPr>
        <w:t xml:space="preserve"> </w:t>
      </w:r>
      <w:r w:rsidR="000E2FF1" w:rsidRPr="00324D3B">
        <w:rPr>
          <w:b/>
          <w:bCs/>
          <w:sz w:val="28"/>
          <w:szCs w:val="28"/>
        </w:rPr>
        <w:t>Please note</w:t>
      </w:r>
      <w:r w:rsidR="00324D3B">
        <w:rPr>
          <w:sz w:val="28"/>
          <w:szCs w:val="28"/>
        </w:rPr>
        <w:t>,</w:t>
      </w:r>
      <w:r w:rsidR="000E2FF1" w:rsidRPr="0044646F">
        <w:rPr>
          <w:sz w:val="28"/>
          <w:szCs w:val="28"/>
        </w:rPr>
        <w:t xml:space="preserve"> all requests </w:t>
      </w:r>
      <w:r w:rsidR="00C05739">
        <w:rPr>
          <w:sz w:val="28"/>
          <w:szCs w:val="28"/>
        </w:rPr>
        <w:t xml:space="preserve">with a future effective date </w:t>
      </w:r>
      <w:r w:rsidR="000E2FF1" w:rsidRPr="0044646F">
        <w:rPr>
          <w:sz w:val="28"/>
          <w:szCs w:val="28"/>
        </w:rPr>
        <w:t xml:space="preserve">will not be processed by DFAS until the actual effective date. </w:t>
      </w:r>
    </w:p>
    <w:p w14:paraId="454E2218" w14:textId="6FE70C3E" w:rsidR="000E2FF1" w:rsidRPr="0044646F" w:rsidRDefault="000E2FF1" w:rsidP="000E2FF1">
      <w:pPr>
        <w:pStyle w:val="ListParagraph"/>
        <w:numPr>
          <w:ilvl w:val="1"/>
          <w:numId w:val="3"/>
        </w:numPr>
        <w:rPr>
          <w:sz w:val="28"/>
          <w:szCs w:val="28"/>
        </w:rPr>
      </w:pPr>
      <w:r w:rsidRPr="0044646F">
        <w:rPr>
          <w:sz w:val="28"/>
          <w:szCs w:val="28"/>
        </w:rPr>
        <w:t xml:space="preserve">DFAS has a 30-day window from the </w:t>
      </w:r>
      <w:r w:rsidR="00324D3B">
        <w:rPr>
          <w:sz w:val="28"/>
          <w:szCs w:val="28"/>
        </w:rPr>
        <w:t xml:space="preserve">date the acceptance letter is submitted to them, or from the </w:t>
      </w:r>
      <w:r w:rsidRPr="0044646F">
        <w:rPr>
          <w:sz w:val="28"/>
          <w:szCs w:val="28"/>
        </w:rPr>
        <w:t>effective date</w:t>
      </w:r>
      <w:r w:rsidR="00324D3B">
        <w:rPr>
          <w:sz w:val="28"/>
          <w:szCs w:val="28"/>
        </w:rPr>
        <w:t>,</w:t>
      </w:r>
      <w:r w:rsidRPr="0044646F">
        <w:rPr>
          <w:sz w:val="28"/>
          <w:szCs w:val="28"/>
        </w:rPr>
        <w:t xml:space="preserve"> to process the request. </w:t>
      </w:r>
    </w:p>
    <w:p w14:paraId="5EDEDE44" w14:textId="4078DB73" w:rsidR="000E2FF1" w:rsidRPr="0044646F" w:rsidRDefault="000E2FF1" w:rsidP="000E2FF1">
      <w:pPr>
        <w:pStyle w:val="ListParagraph"/>
        <w:numPr>
          <w:ilvl w:val="0"/>
          <w:numId w:val="3"/>
        </w:numPr>
        <w:rPr>
          <w:sz w:val="28"/>
          <w:szCs w:val="28"/>
        </w:rPr>
      </w:pPr>
      <w:r w:rsidRPr="0044646F">
        <w:rPr>
          <w:sz w:val="28"/>
          <w:szCs w:val="28"/>
        </w:rPr>
        <w:t xml:space="preserve">Only contact BUMED after </w:t>
      </w:r>
      <w:r w:rsidRPr="0044646F">
        <w:rPr>
          <w:b/>
          <w:bCs/>
          <w:sz w:val="28"/>
          <w:szCs w:val="28"/>
        </w:rPr>
        <w:t>2 months from the date submitted</w:t>
      </w:r>
      <w:r w:rsidRPr="0044646F">
        <w:rPr>
          <w:sz w:val="28"/>
          <w:szCs w:val="28"/>
        </w:rPr>
        <w:t xml:space="preserve"> and the pay has not been posted to the member’s pay account or LES. </w:t>
      </w:r>
      <w:r w:rsidR="00FD6934" w:rsidRPr="00311370">
        <w:rPr>
          <w:b/>
          <w:bCs/>
          <w:sz w:val="28"/>
          <w:szCs w:val="28"/>
        </w:rPr>
        <w:t xml:space="preserve">Also check </w:t>
      </w:r>
      <w:r w:rsidR="00FD6934" w:rsidRPr="0044646F">
        <w:rPr>
          <w:sz w:val="28"/>
          <w:szCs w:val="28"/>
        </w:rPr>
        <w:t xml:space="preserve">the member’s Master Military Pay Account (MMPA) or LES </w:t>
      </w:r>
      <w:r w:rsidR="00FD6934" w:rsidRPr="00311370">
        <w:rPr>
          <w:sz w:val="28"/>
          <w:szCs w:val="28"/>
        </w:rPr>
        <w:t>before</w:t>
      </w:r>
      <w:r w:rsidR="00FD6934" w:rsidRPr="0044646F">
        <w:rPr>
          <w:sz w:val="28"/>
          <w:szCs w:val="28"/>
        </w:rPr>
        <w:t xml:space="preserve"> contacting BUMED.</w:t>
      </w:r>
      <w:r w:rsidR="006A353B">
        <w:rPr>
          <w:sz w:val="28"/>
          <w:szCs w:val="28"/>
        </w:rPr>
        <w:t xml:space="preserve"> IP and BCP can be found under FID 09, and RB under FID RB. The Payment for an RB can be found under FID PJ, PX, or PW.</w:t>
      </w:r>
    </w:p>
    <w:p w14:paraId="118E383E" w14:textId="77777777" w:rsidR="009335B7" w:rsidRPr="0044646F" w:rsidRDefault="009335B7" w:rsidP="00D719FF">
      <w:pPr>
        <w:pStyle w:val="ListParagraph"/>
        <w:numPr>
          <w:ilvl w:val="0"/>
          <w:numId w:val="3"/>
        </w:numPr>
        <w:rPr>
          <w:rFonts w:eastAsia="MS Gothic" w:cs="Arial"/>
          <w:sz w:val="28"/>
          <w:szCs w:val="28"/>
        </w:rPr>
      </w:pPr>
      <w:r w:rsidRPr="0044646F">
        <w:rPr>
          <w:b/>
          <w:sz w:val="28"/>
          <w:szCs w:val="28"/>
        </w:rPr>
        <w:lastRenderedPageBreak/>
        <w:t xml:space="preserve">Eligibility: </w:t>
      </w:r>
      <w:r w:rsidRPr="0044646F">
        <w:rPr>
          <w:rFonts w:eastAsia="MS Gothic" w:cs="Arial"/>
          <w:sz w:val="28"/>
          <w:szCs w:val="28"/>
        </w:rPr>
        <w:t xml:space="preserve">Review the appropriate Corps Pay Guidance on the BUMED Special Pays webpage </w:t>
      </w:r>
      <w:hyperlink r:id="rId6" w:history="1">
        <w:r w:rsidRPr="0044646F">
          <w:rPr>
            <w:rStyle w:val="Hyperlink"/>
            <w:rFonts w:eastAsia="MS Gothic" w:cs="Arial"/>
            <w:sz w:val="28"/>
            <w:szCs w:val="28"/>
          </w:rPr>
          <w:t>https://www.med.navy.mil/Special-Pays/</w:t>
        </w:r>
      </w:hyperlink>
      <w:r w:rsidRPr="0044646F">
        <w:rPr>
          <w:rFonts w:eastAsia="MS Gothic" w:cs="Arial"/>
          <w:sz w:val="28"/>
          <w:szCs w:val="28"/>
        </w:rPr>
        <w:t xml:space="preserve"> to determine if the member meets the eligibility requirements, which includes, but not necessarily limited to:</w:t>
      </w:r>
    </w:p>
    <w:p w14:paraId="31C0BF96" w14:textId="0DC9E587" w:rsidR="00FD6934" w:rsidRPr="0044646F" w:rsidRDefault="00FD6934" w:rsidP="00D719FF">
      <w:pPr>
        <w:pStyle w:val="ListParagraph"/>
        <w:numPr>
          <w:ilvl w:val="0"/>
          <w:numId w:val="11"/>
        </w:numPr>
        <w:tabs>
          <w:tab w:val="left" w:pos="720"/>
        </w:tabs>
        <w:rPr>
          <w:rFonts w:eastAsia="MS Gothic" w:cs="Arial"/>
          <w:sz w:val="28"/>
          <w:szCs w:val="28"/>
        </w:rPr>
      </w:pPr>
      <w:r w:rsidRPr="0044646F">
        <w:rPr>
          <w:rFonts w:eastAsia="MS Gothic" w:cs="Arial"/>
          <w:sz w:val="28"/>
          <w:szCs w:val="28"/>
        </w:rPr>
        <w:t xml:space="preserve">Member </w:t>
      </w:r>
      <w:r w:rsidR="00CF5BCB">
        <w:rPr>
          <w:rFonts w:eastAsia="MS Gothic" w:cs="Arial"/>
          <w:sz w:val="28"/>
          <w:szCs w:val="28"/>
        </w:rPr>
        <w:t>serves in</w:t>
      </w:r>
      <w:r w:rsidRPr="0044646F">
        <w:rPr>
          <w:rFonts w:eastAsia="MS Gothic" w:cs="Arial"/>
          <w:sz w:val="28"/>
          <w:szCs w:val="28"/>
        </w:rPr>
        <w:t xml:space="preserve"> the specialty for which any </w:t>
      </w:r>
      <w:r w:rsidR="009335B7" w:rsidRPr="0044646F">
        <w:rPr>
          <w:rFonts w:eastAsia="MS Gothic" w:cs="Arial"/>
          <w:sz w:val="28"/>
          <w:szCs w:val="28"/>
        </w:rPr>
        <w:t xml:space="preserve">Special Pays </w:t>
      </w:r>
      <w:r w:rsidR="005A65DB" w:rsidRPr="0044646F">
        <w:rPr>
          <w:rFonts w:eastAsia="MS Gothic" w:cs="Arial"/>
          <w:sz w:val="28"/>
          <w:szCs w:val="28"/>
        </w:rPr>
        <w:t>is being</w:t>
      </w:r>
      <w:r w:rsidRPr="0044646F">
        <w:rPr>
          <w:rFonts w:eastAsia="MS Gothic" w:cs="Arial"/>
          <w:sz w:val="28"/>
          <w:szCs w:val="28"/>
        </w:rPr>
        <w:t xml:space="preserve"> requested</w:t>
      </w:r>
      <w:r w:rsidR="00CF5BCB">
        <w:rPr>
          <w:rFonts w:eastAsia="MS Gothic" w:cs="Arial"/>
          <w:sz w:val="28"/>
          <w:szCs w:val="28"/>
        </w:rPr>
        <w:t xml:space="preserve"> </w:t>
      </w:r>
      <w:r w:rsidR="00CF5BCB" w:rsidRPr="0044646F">
        <w:rPr>
          <w:rFonts w:eastAsia="MS Gothic" w:cs="Arial"/>
          <w:sz w:val="28"/>
          <w:szCs w:val="28"/>
        </w:rPr>
        <w:t>(for MSC and NC, must hold the specialty as the Primary)</w:t>
      </w:r>
      <w:r w:rsidRPr="0044646F">
        <w:rPr>
          <w:rFonts w:eastAsia="MS Gothic" w:cs="Arial"/>
          <w:sz w:val="28"/>
          <w:szCs w:val="28"/>
        </w:rPr>
        <w:t>.</w:t>
      </w:r>
    </w:p>
    <w:p w14:paraId="4A82BD40" w14:textId="77777777" w:rsidR="00FD6934" w:rsidRDefault="00FD6934" w:rsidP="00F55113">
      <w:pPr>
        <w:pStyle w:val="ListParagraph"/>
        <w:numPr>
          <w:ilvl w:val="0"/>
          <w:numId w:val="11"/>
        </w:numPr>
        <w:tabs>
          <w:tab w:val="left" w:pos="1080"/>
        </w:tabs>
        <w:rPr>
          <w:rFonts w:eastAsia="MS Gothic" w:cs="Arial"/>
          <w:sz w:val="28"/>
          <w:szCs w:val="28"/>
        </w:rPr>
      </w:pPr>
      <w:r w:rsidRPr="0044646F">
        <w:rPr>
          <w:rFonts w:eastAsia="MS Gothic" w:cs="Arial"/>
          <w:sz w:val="28"/>
          <w:szCs w:val="28"/>
        </w:rPr>
        <w:t>Member possesses a current, valid, and unrestricted license.</w:t>
      </w:r>
    </w:p>
    <w:p w14:paraId="263D6175" w14:textId="428DE0B1" w:rsidR="005F1BFA" w:rsidRPr="00D719FF" w:rsidRDefault="005F1BFA" w:rsidP="00D719FF">
      <w:pPr>
        <w:pStyle w:val="ListParagraph"/>
        <w:numPr>
          <w:ilvl w:val="0"/>
          <w:numId w:val="11"/>
        </w:numPr>
        <w:tabs>
          <w:tab w:val="left" w:pos="1440"/>
        </w:tabs>
        <w:rPr>
          <w:rFonts w:eastAsia="MS Gothic" w:cs="Arial"/>
          <w:sz w:val="28"/>
          <w:szCs w:val="28"/>
        </w:rPr>
      </w:pPr>
      <w:r w:rsidRPr="00D719FF">
        <w:rPr>
          <w:rFonts w:eastAsia="MS Gothic" w:cs="Arial"/>
          <w:sz w:val="28"/>
          <w:szCs w:val="28"/>
        </w:rPr>
        <w:t xml:space="preserve">Request and endorsement must be dated no more than </w:t>
      </w:r>
      <w:r w:rsidRPr="00D719FF">
        <w:rPr>
          <w:rFonts w:eastAsia="MS Gothic" w:cs="Arial"/>
          <w:sz w:val="28"/>
          <w:szCs w:val="28"/>
          <w:u w:val="single"/>
        </w:rPr>
        <w:t>60</w:t>
      </w:r>
      <w:r w:rsidRPr="00D719FF">
        <w:rPr>
          <w:rFonts w:eastAsia="MS Gothic" w:cs="Arial"/>
          <w:sz w:val="28"/>
          <w:szCs w:val="28"/>
        </w:rPr>
        <w:t xml:space="preserve"> days before or </w:t>
      </w:r>
      <w:r w:rsidRPr="00D719FF">
        <w:rPr>
          <w:rFonts w:eastAsia="MS Gothic" w:cs="Arial"/>
          <w:sz w:val="28"/>
          <w:szCs w:val="28"/>
          <w:u w:val="single"/>
        </w:rPr>
        <w:t>30</w:t>
      </w:r>
      <w:r w:rsidRPr="00D719FF">
        <w:rPr>
          <w:rFonts w:eastAsia="MS Gothic" w:cs="Arial"/>
          <w:sz w:val="28"/>
          <w:szCs w:val="28"/>
        </w:rPr>
        <w:t xml:space="preserve"> days after effective date. </w:t>
      </w:r>
    </w:p>
    <w:p w14:paraId="4810713D" w14:textId="77777777" w:rsidR="00143CFB" w:rsidRDefault="005F1BFA" w:rsidP="00143CFB">
      <w:pPr>
        <w:pStyle w:val="ListParagraph"/>
        <w:numPr>
          <w:ilvl w:val="0"/>
          <w:numId w:val="13"/>
        </w:numPr>
        <w:rPr>
          <w:rFonts w:eastAsia="MS Gothic" w:cs="Arial"/>
          <w:sz w:val="28"/>
          <w:szCs w:val="28"/>
        </w:rPr>
      </w:pPr>
      <w:r w:rsidRPr="00D719FF">
        <w:rPr>
          <w:rFonts w:eastAsia="MS Gothic" w:cs="Arial"/>
          <w:sz w:val="28"/>
          <w:szCs w:val="28"/>
        </w:rPr>
        <w:t>If submitting in a new Fiscal Year (FY) the request, and endorsement cannot be dated, or submitted, to BUMED until the FY NAVADMIN has been released.</w:t>
      </w:r>
    </w:p>
    <w:p w14:paraId="2BB587BD" w14:textId="1C88D2EC" w:rsidR="004668E2" w:rsidRPr="00143CFB" w:rsidRDefault="004668E2" w:rsidP="00143CFB">
      <w:pPr>
        <w:pStyle w:val="ListParagraph"/>
        <w:numPr>
          <w:ilvl w:val="0"/>
          <w:numId w:val="13"/>
        </w:numPr>
        <w:rPr>
          <w:rFonts w:eastAsia="MS Gothic" w:cs="Arial"/>
          <w:sz w:val="28"/>
          <w:szCs w:val="28"/>
        </w:rPr>
      </w:pPr>
      <w:r w:rsidRPr="00143CFB">
        <w:rPr>
          <w:rFonts w:eastAsia="MS Gothic" w:cs="Arial"/>
          <w:sz w:val="28"/>
          <w:szCs w:val="28"/>
        </w:rPr>
        <w:t xml:space="preserve">Sections highlighted in </w:t>
      </w:r>
      <w:r w:rsidRPr="00143CFB">
        <w:rPr>
          <w:rFonts w:eastAsia="MS Gothic" w:cs="Arial"/>
          <w:sz w:val="28"/>
          <w:szCs w:val="28"/>
          <w:highlight w:val="yellow"/>
        </w:rPr>
        <w:t>Yellow</w:t>
      </w:r>
      <w:r w:rsidRPr="00143CFB">
        <w:rPr>
          <w:rFonts w:eastAsia="MS Gothic" w:cs="Arial"/>
          <w:sz w:val="28"/>
          <w:szCs w:val="28"/>
        </w:rPr>
        <w:t xml:space="preserve"> on the request MUST be filled out, specifically:</w:t>
      </w:r>
    </w:p>
    <w:p w14:paraId="6E252E0E" w14:textId="704DF7C8" w:rsidR="004668E2" w:rsidRPr="0044646F" w:rsidRDefault="004668E2" w:rsidP="00D719FF">
      <w:pPr>
        <w:pStyle w:val="ListParagraph"/>
        <w:numPr>
          <w:ilvl w:val="2"/>
          <w:numId w:val="10"/>
        </w:numPr>
        <w:rPr>
          <w:rFonts w:eastAsia="MS Gothic" w:cs="Arial"/>
          <w:sz w:val="28"/>
          <w:szCs w:val="28"/>
        </w:rPr>
      </w:pPr>
      <w:r w:rsidRPr="0044646F">
        <w:rPr>
          <w:rFonts w:eastAsia="MS Gothic" w:cs="Arial"/>
          <w:sz w:val="28"/>
          <w:szCs w:val="28"/>
        </w:rPr>
        <w:t xml:space="preserve">Date: </w:t>
      </w:r>
    </w:p>
    <w:p w14:paraId="2364CB78" w14:textId="7A27AE03" w:rsidR="004668E2" w:rsidRPr="0044646F" w:rsidRDefault="004668E2" w:rsidP="00D719FF">
      <w:pPr>
        <w:pStyle w:val="ListParagraph"/>
        <w:numPr>
          <w:ilvl w:val="2"/>
          <w:numId w:val="10"/>
        </w:numPr>
        <w:rPr>
          <w:rFonts w:eastAsia="MS Gothic" w:cs="Arial"/>
          <w:sz w:val="28"/>
          <w:szCs w:val="28"/>
        </w:rPr>
      </w:pPr>
      <w:r w:rsidRPr="0044646F">
        <w:rPr>
          <w:rFonts w:eastAsia="MS Gothic" w:cs="Arial"/>
          <w:sz w:val="28"/>
          <w:szCs w:val="28"/>
        </w:rPr>
        <w:t>From: Rank, Name, Corps, USN</w:t>
      </w:r>
    </w:p>
    <w:p w14:paraId="6CDE8226" w14:textId="5F4B9AC1" w:rsidR="004668E2" w:rsidRPr="0044646F" w:rsidRDefault="004668E2" w:rsidP="00D719FF">
      <w:pPr>
        <w:pStyle w:val="ListParagraph"/>
        <w:numPr>
          <w:ilvl w:val="2"/>
          <w:numId w:val="10"/>
        </w:numPr>
        <w:rPr>
          <w:rFonts w:eastAsia="MS Gothic" w:cs="Arial"/>
          <w:sz w:val="28"/>
          <w:szCs w:val="28"/>
        </w:rPr>
      </w:pPr>
      <w:r w:rsidRPr="0044646F">
        <w:rPr>
          <w:rFonts w:eastAsia="MS Gothic" w:cs="Arial"/>
          <w:sz w:val="28"/>
          <w:szCs w:val="28"/>
        </w:rPr>
        <w:t>Via: Commanding Officer, Command</w:t>
      </w:r>
    </w:p>
    <w:p w14:paraId="2F33D78E" w14:textId="727CCD14" w:rsidR="004668E2" w:rsidRPr="0044646F" w:rsidRDefault="004668E2" w:rsidP="00D719FF">
      <w:pPr>
        <w:pStyle w:val="ListParagraph"/>
        <w:numPr>
          <w:ilvl w:val="2"/>
          <w:numId w:val="10"/>
        </w:numPr>
        <w:rPr>
          <w:rFonts w:eastAsia="MS Gothic" w:cs="Arial"/>
          <w:sz w:val="28"/>
          <w:szCs w:val="28"/>
        </w:rPr>
      </w:pPr>
      <w:r w:rsidRPr="0044646F">
        <w:rPr>
          <w:rFonts w:eastAsia="MS Gothic" w:cs="Arial"/>
          <w:sz w:val="28"/>
          <w:szCs w:val="28"/>
        </w:rPr>
        <w:t>Ref: (b) NAVADMIN (current FY)</w:t>
      </w:r>
    </w:p>
    <w:p w14:paraId="72E11DDA" w14:textId="38D478D8" w:rsidR="004668E2" w:rsidRPr="0044646F" w:rsidRDefault="004668E2" w:rsidP="00D719FF">
      <w:pPr>
        <w:pStyle w:val="ListParagraph"/>
        <w:numPr>
          <w:ilvl w:val="2"/>
          <w:numId w:val="10"/>
        </w:numPr>
        <w:rPr>
          <w:rFonts w:eastAsia="MS Gothic" w:cs="Arial"/>
          <w:sz w:val="28"/>
          <w:szCs w:val="28"/>
        </w:rPr>
      </w:pPr>
      <w:r w:rsidRPr="0044646F">
        <w:rPr>
          <w:rFonts w:eastAsia="MS Gothic" w:cs="Arial"/>
          <w:sz w:val="28"/>
          <w:szCs w:val="28"/>
        </w:rPr>
        <w:t>Encl: Correct Board and date of board certification</w:t>
      </w:r>
    </w:p>
    <w:p w14:paraId="41432809" w14:textId="4A2CC49E" w:rsidR="004668E2" w:rsidRPr="0044646F" w:rsidRDefault="004668E2" w:rsidP="00D719FF">
      <w:pPr>
        <w:pStyle w:val="ListParagraph"/>
        <w:numPr>
          <w:ilvl w:val="2"/>
          <w:numId w:val="10"/>
        </w:numPr>
        <w:rPr>
          <w:rFonts w:eastAsia="MS Gothic" w:cs="Arial"/>
          <w:sz w:val="28"/>
          <w:szCs w:val="28"/>
        </w:rPr>
      </w:pPr>
      <w:r w:rsidRPr="0044646F">
        <w:rPr>
          <w:rFonts w:eastAsia="MS Gothic" w:cs="Arial"/>
          <w:sz w:val="28"/>
          <w:szCs w:val="28"/>
        </w:rPr>
        <w:t>Effective date of request</w:t>
      </w:r>
    </w:p>
    <w:p w14:paraId="34057EBE" w14:textId="327FCC8C" w:rsidR="004668E2" w:rsidRPr="0044646F" w:rsidRDefault="004668E2" w:rsidP="00D719FF">
      <w:pPr>
        <w:pStyle w:val="ListParagraph"/>
        <w:numPr>
          <w:ilvl w:val="2"/>
          <w:numId w:val="10"/>
        </w:numPr>
        <w:rPr>
          <w:rFonts w:eastAsia="MS Gothic" w:cs="Arial"/>
          <w:sz w:val="28"/>
          <w:szCs w:val="28"/>
        </w:rPr>
      </w:pPr>
      <w:r w:rsidRPr="0044646F">
        <w:rPr>
          <w:rFonts w:eastAsia="MS Gothic" w:cs="Arial"/>
          <w:sz w:val="28"/>
          <w:szCs w:val="28"/>
        </w:rPr>
        <w:t>BCP</w:t>
      </w:r>
      <w:r w:rsidR="009848C6" w:rsidRPr="0044646F">
        <w:rPr>
          <w:rFonts w:eastAsia="MS Gothic" w:cs="Arial"/>
          <w:sz w:val="28"/>
          <w:szCs w:val="28"/>
        </w:rPr>
        <w:t xml:space="preserve">, or RB, and or IP amount </w:t>
      </w:r>
    </w:p>
    <w:p w14:paraId="7A7ECDB7" w14:textId="11B8BD2C" w:rsidR="0044646F" w:rsidRDefault="004668E2" w:rsidP="0044646F">
      <w:pPr>
        <w:pStyle w:val="ListParagraph"/>
        <w:numPr>
          <w:ilvl w:val="2"/>
          <w:numId w:val="10"/>
        </w:numPr>
        <w:rPr>
          <w:rFonts w:eastAsia="MS Gothic" w:cs="Arial"/>
          <w:sz w:val="28"/>
          <w:szCs w:val="28"/>
        </w:rPr>
      </w:pPr>
      <w:r w:rsidRPr="00F55113">
        <w:rPr>
          <w:rFonts w:eastAsia="MS Gothic" w:cs="Arial"/>
          <w:sz w:val="28"/>
          <w:szCs w:val="28"/>
        </w:rPr>
        <w:t>POC, POC’s Email &amp; POC’s telephone number</w:t>
      </w:r>
      <w:r w:rsidR="00AF3561">
        <w:rPr>
          <w:rFonts w:eastAsia="MS Gothic" w:cs="Arial"/>
          <w:sz w:val="28"/>
          <w:szCs w:val="28"/>
        </w:rPr>
        <w:t xml:space="preserve">, </w:t>
      </w:r>
      <w:r w:rsidR="009848C6" w:rsidRPr="00F55113">
        <w:rPr>
          <w:rFonts w:eastAsia="MS Gothic" w:cs="Arial"/>
          <w:sz w:val="28"/>
          <w:szCs w:val="28"/>
        </w:rPr>
        <w:t>or Organizational mailbox</w:t>
      </w:r>
      <w:r w:rsidR="00AF3561">
        <w:rPr>
          <w:rFonts w:eastAsia="MS Gothic" w:cs="Arial"/>
          <w:sz w:val="28"/>
          <w:szCs w:val="28"/>
        </w:rPr>
        <w:t>, and/or requestor’s Email.</w:t>
      </w:r>
    </w:p>
    <w:p w14:paraId="2F3AB529" w14:textId="1094D483" w:rsidR="00143CFB" w:rsidRDefault="00143CFB" w:rsidP="00143CFB">
      <w:pPr>
        <w:pStyle w:val="ListParagraph"/>
        <w:numPr>
          <w:ilvl w:val="0"/>
          <w:numId w:val="15"/>
        </w:numPr>
        <w:rPr>
          <w:rFonts w:eastAsia="MS Gothic" w:cs="Arial"/>
          <w:sz w:val="28"/>
          <w:szCs w:val="28"/>
        </w:rPr>
      </w:pPr>
      <w:r w:rsidRPr="00143CFB">
        <w:rPr>
          <w:rFonts w:eastAsia="MS Gothic" w:cs="Arial"/>
          <w:b/>
          <w:bCs/>
          <w:sz w:val="28"/>
          <w:szCs w:val="28"/>
        </w:rPr>
        <w:t>Retro</w:t>
      </w:r>
      <w:r w:rsidRPr="00143CFB">
        <w:rPr>
          <w:rFonts w:eastAsia="MS Gothic" w:cs="Arial"/>
          <w:sz w:val="28"/>
          <w:szCs w:val="28"/>
        </w:rPr>
        <w:t xml:space="preserve"> </w:t>
      </w:r>
      <w:r w:rsidRPr="00143CFB">
        <w:rPr>
          <w:rFonts w:eastAsia="MS Gothic" w:cs="Arial"/>
          <w:b/>
          <w:bCs/>
          <w:sz w:val="28"/>
          <w:szCs w:val="28"/>
        </w:rPr>
        <w:t>request</w:t>
      </w:r>
      <w:r w:rsidRPr="00143CFB">
        <w:rPr>
          <w:rFonts w:eastAsia="MS Gothic" w:cs="Arial"/>
          <w:sz w:val="28"/>
          <w:szCs w:val="28"/>
        </w:rPr>
        <w:t xml:space="preserve"> </w:t>
      </w:r>
      <w:r w:rsidR="004D5A14">
        <w:rPr>
          <w:rFonts w:eastAsia="MS Gothic" w:cs="Arial"/>
          <w:sz w:val="28"/>
          <w:szCs w:val="28"/>
        </w:rPr>
        <w:t>is</w:t>
      </w:r>
      <w:r w:rsidRPr="00143CFB">
        <w:rPr>
          <w:rFonts w:eastAsia="MS Gothic" w:cs="Arial"/>
          <w:sz w:val="28"/>
          <w:szCs w:val="28"/>
        </w:rPr>
        <w:t xml:space="preserve"> only </w:t>
      </w:r>
      <w:r w:rsidR="004D5A14">
        <w:rPr>
          <w:rFonts w:eastAsia="MS Gothic" w:cs="Arial"/>
          <w:sz w:val="28"/>
          <w:szCs w:val="28"/>
        </w:rPr>
        <w:t>us</w:t>
      </w:r>
      <w:r w:rsidRPr="00143CFB">
        <w:rPr>
          <w:rFonts w:eastAsia="MS Gothic" w:cs="Arial"/>
          <w:sz w:val="28"/>
          <w:szCs w:val="28"/>
        </w:rPr>
        <w:t>e</w:t>
      </w:r>
      <w:r w:rsidR="004D5A14">
        <w:rPr>
          <w:rFonts w:eastAsia="MS Gothic" w:cs="Arial"/>
          <w:sz w:val="28"/>
          <w:szCs w:val="28"/>
        </w:rPr>
        <w:t>d</w:t>
      </w:r>
      <w:r w:rsidRPr="00143CFB">
        <w:rPr>
          <w:rFonts w:eastAsia="MS Gothic" w:cs="Arial"/>
          <w:sz w:val="28"/>
          <w:szCs w:val="28"/>
        </w:rPr>
        <w:t xml:space="preserve"> for </w:t>
      </w:r>
      <w:r w:rsidR="004D5A14" w:rsidRPr="004D5A14">
        <w:rPr>
          <w:rFonts w:eastAsia="MS Gothic" w:cs="Arial"/>
          <w:b/>
          <w:bCs/>
          <w:sz w:val="28"/>
          <w:szCs w:val="28"/>
        </w:rPr>
        <w:t>unavoidable</w:t>
      </w:r>
      <w:r w:rsidR="004D5A14">
        <w:rPr>
          <w:rFonts w:eastAsia="MS Gothic" w:cs="Arial"/>
          <w:sz w:val="28"/>
          <w:szCs w:val="28"/>
        </w:rPr>
        <w:t xml:space="preserve"> </w:t>
      </w:r>
      <w:r w:rsidRPr="00143CFB">
        <w:rPr>
          <w:rFonts w:eastAsia="MS Gothic" w:cs="Arial"/>
          <w:b/>
          <w:bCs/>
          <w:sz w:val="28"/>
          <w:szCs w:val="28"/>
        </w:rPr>
        <w:t>extreme rare</w:t>
      </w:r>
      <w:r w:rsidRPr="00143CFB">
        <w:rPr>
          <w:rFonts w:eastAsia="MS Gothic" w:cs="Arial"/>
          <w:sz w:val="28"/>
          <w:szCs w:val="28"/>
        </w:rPr>
        <w:t xml:space="preserve"> situations. When entering an RB/IP agreement the member is obligating for future service, not past service.  </w:t>
      </w:r>
    </w:p>
    <w:p w14:paraId="337AFBF5" w14:textId="5F9F6768" w:rsidR="00143CFB" w:rsidRPr="00143CFB" w:rsidRDefault="00143CFB" w:rsidP="0074668E">
      <w:pPr>
        <w:pStyle w:val="ListParagraph"/>
        <w:numPr>
          <w:ilvl w:val="1"/>
          <w:numId w:val="15"/>
        </w:numPr>
        <w:spacing w:after="0"/>
        <w:rPr>
          <w:rFonts w:eastAsia="MS Gothic" w:cs="Arial"/>
          <w:sz w:val="28"/>
          <w:szCs w:val="28"/>
        </w:rPr>
      </w:pPr>
      <w:r w:rsidRPr="00143CFB">
        <w:rPr>
          <w:rFonts w:eastAsia="MS Gothic" w:cs="Arial"/>
          <w:sz w:val="28"/>
          <w:szCs w:val="28"/>
        </w:rPr>
        <w:t xml:space="preserve">Examples of </w:t>
      </w:r>
      <w:r w:rsidR="004D5A14">
        <w:rPr>
          <w:rFonts w:eastAsia="MS Gothic" w:cs="Arial"/>
          <w:sz w:val="28"/>
          <w:szCs w:val="28"/>
        </w:rPr>
        <w:t>j</w:t>
      </w:r>
      <w:r w:rsidRPr="004D5A14">
        <w:rPr>
          <w:rFonts w:eastAsia="MS Gothic" w:cs="Arial"/>
          <w:sz w:val="28"/>
          <w:szCs w:val="28"/>
        </w:rPr>
        <w:t>ustification</w:t>
      </w:r>
      <w:r w:rsidRPr="00143CFB">
        <w:rPr>
          <w:rFonts w:eastAsia="MS Gothic" w:cs="Arial"/>
          <w:sz w:val="28"/>
          <w:szCs w:val="28"/>
        </w:rPr>
        <w:t xml:space="preserve"> for </w:t>
      </w:r>
      <w:r w:rsidR="004D5A14" w:rsidRPr="004D5A14">
        <w:rPr>
          <w:rFonts w:eastAsia="MS Gothic" w:cs="Arial"/>
          <w:b/>
          <w:bCs/>
          <w:sz w:val="28"/>
          <w:szCs w:val="28"/>
        </w:rPr>
        <w:t>unavoidable</w:t>
      </w:r>
      <w:r w:rsidRPr="00143CFB">
        <w:rPr>
          <w:rFonts w:eastAsia="MS Gothic" w:cs="Arial"/>
          <w:sz w:val="28"/>
          <w:szCs w:val="28"/>
        </w:rPr>
        <w:t xml:space="preserve"> situations:</w:t>
      </w:r>
    </w:p>
    <w:p w14:paraId="77D5D445" w14:textId="77777777" w:rsidR="0074668E" w:rsidRDefault="00143CFB" w:rsidP="0074668E">
      <w:pPr>
        <w:pStyle w:val="ListParagraph"/>
        <w:numPr>
          <w:ilvl w:val="0"/>
          <w:numId w:val="17"/>
        </w:numPr>
        <w:spacing w:after="0"/>
        <w:rPr>
          <w:rFonts w:eastAsia="MS Gothic" w:cs="Arial"/>
          <w:sz w:val="28"/>
          <w:szCs w:val="28"/>
        </w:rPr>
      </w:pPr>
      <w:r w:rsidRPr="0074668E">
        <w:rPr>
          <w:rFonts w:eastAsia="MS Gothic" w:cs="Arial"/>
          <w:sz w:val="28"/>
          <w:szCs w:val="28"/>
        </w:rPr>
        <w:t>emails, or documented communications from the member attempting to submit a request to their Special</w:t>
      </w:r>
      <w:r w:rsidR="0074668E">
        <w:rPr>
          <w:rFonts w:eastAsia="MS Gothic" w:cs="Arial"/>
          <w:sz w:val="28"/>
          <w:szCs w:val="28"/>
        </w:rPr>
        <w:t>.</w:t>
      </w:r>
    </w:p>
    <w:p w14:paraId="1020B0EF" w14:textId="613D44A4" w:rsidR="00143CFB" w:rsidRPr="0074668E" w:rsidRDefault="00143CFB" w:rsidP="0074668E">
      <w:pPr>
        <w:pStyle w:val="ListParagraph"/>
        <w:numPr>
          <w:ilvl w:val="0"/>
          <w:numId w:val="17"/>
        </w:numPr>
        <w:spacing w:after="0"/>
        <w:rPr>
          <w:rFonts w:eastAsia="MS Gothic" w:cs="Arial"/>
          <w:sz w:val="28"/>
          <w:szCs w:val="28"/>
        </w:rPr>
      </w:pPr>
      <w:r w:rsidRPr="0074668E">
        <w:rPr>
          <w:rFonts w:eastAsia="MS Gothic" w:cs="Arial"/>
          <w:sz w:val="28"/>
          <w:szCs w:val="28"/>
        </w:rPr>
        <w:t>Pays coordinator without receiving feedback,</w:t>
      </w:r>
    </w:p>
    <w:p w14:paraId="51308CE0" w14:textId="64150B67" w:rsidR="00143CFB" w:rsidRPr="00143CFB" w:rsidRDefault="00143CFB" w:rsidP="0074668E">
      <w:pPr>
        <w:spacing w:after="0"/>
        <w:ind w:left="2520"/>
        <w:rPr>
          <w:rFonts w:eastAsia="MS Gothic" w:cs="Arial"/>
          <w:sz w:val="28"/>
          <w:szCs w:val="28"/>
        </w:rPr>
      </w:pPr>
      <w:r w:rsidRPr="00143CFB">
        <w:rPr>
          <w:rFonts w:eastAsia="MS Gothic" w:cs="Arial"/>
          <w:sz w:val="28"/>
          <w:szCs w:val="28"/>
        </w:rPr>
        <w:lastRenderedPageBreak/>
        <w:t xml:space="preserve">waiting on higher headquarters decision for situations such as retired retained/age waiver requests. </w:t>
      </w:r>
    </w:p>
    <w:p w14:paraId="4E99553A" w14:textId="49A451BE" w:rsidR="00143CFB" w:rsidRPr="0074668E" w:rsidRDefault="00143CFB" w:rsidP="0074668E">
      <w:pPr>
        <w:pStyle w:val="ListParagraph"/>
        <w:numPr>
          <w:ilvl w:val="0"/>
          <w:numId w:val="19"/>
        </w:numPr>
        <w:spacing w:after="0"/>
        <w:ind w:left="1440"/>
        <w:rPr>
          <w:rFonts w:eastAsia="MS Gothic" w:cs="Arial"/>
          <w:sz w:val="28"/>
          <w:szCs w:val="28"/>
        </w:rPr>
      </w:pPr>
      <w:r w:rsidRPr="0074668E">
        <w:rPr>
          <w:rFonts w:eastAsia="MS Gothic" w:cs="Arial"/>
          <w:sz w:val="28"/>
          <w:szCs w:val="28"/>
        </w:rPr>
        <w:t xml:space="preserve">Examples of </w:t>
      </w:r>
      <w:r w:rsidR="004D5A14">
        <w:rPr>
          <w:rFonts w:eastAsia="MS Gothic" w:cs="Arial"/>
          <w:b/>
          <w:bCs/>
          <w:sz w:val="28"/>
          <w:szCs w:val="28"/>
        </w:rPr>
        <w:t>avoidable</w:t>
      </w:r>
      <w:r w:rsidRPr="0074668E">
        <w:rPr>
          <w:rFonts w:eastAsia="MS Gothic" w:cs="Arial"/>
          <w:sz w:val="28"/>
          <w:szCs w:val="28"/>
        </w:rPr>
        <w:t xml:space="preserve"> </w:t>
      </w:r>
      <w:r w:rsidR="004D5A14">
        <w:rPr>
          <w:rFonts w:eastAsia="MS Gothic" w:cs="Arial"/>
          <w:sz w:val="28"/>
          <w:szCs w:val="28"/>
        </w:rPr>
        <w:t>s</w:t>
      </w:r>
      <w:r w:rsidRPr="0074668E">
        <w:rPr>
          <w:rFonts w:eastAsia="MS Gothic" w:cs="Arial"/>
          <w:sz w:val="28"/>
          <w:szCs w:val="28"/>
        </w:rPr>
        <w:t>ituations:</w:t>
      </w:r>
    </w:p>
    <w:p w14:paraId="6B676277" w14:textId="06A2049E" w:rsidR="00143CFB" w:rsidRPr="0074668E" w:rsidRDefault="00143CFB" w:rsidP="0074668E">
      <w:pPr>
        <w:pStyle w:val="ListParagraph"/>
        <w:numPr>
          <w:ilvl w:val="0"/>
          <w:numId w:val="20"/>
        </w:numPr>
        <w:spacing w:after="0"/>
        <w:ind w:left="2520"/>
        <w:rPr>
          <w:rFonts w:eastAsia="MS Gothic" w:cs="Arial"/>
          <w:sz w:val="28"/>
          <w:szCs w:val="28"/>
        </w:rPr>
      </w:pPr>
      <w:r w:rsidRPr="0074668E">
        <w:rPr>
          <w:rFonts w:eastAsia="MS Gothic" w:cs="Arial"/>
          <w:sz w:val="28"/>
          <w:szCs w:val="28"/>
        </w:rPr>
        <w:t>the member did not know their eligibility date,</w:t>
      </w:r>
    </w:p>
    <w:p w14:paraId="78396B9C" w14:textId="2A8C7588" w:rsidR="00143CFB" w:rsidRPr="0074668E" w:rsidRDefault="00143CFB" w:rsidP="0074668E">
      <w:pPr>
        <w:pStyle w:val="ListParagraph"/>
        <w:numPr>
          <w:ilvl w:val="0"/>
          <w:numId w:val="20"/>
        </w:numPr>
        <w:spacing w:after="0"/>
        <w:ind w:left="2520"/>
        <w:rPr>
          <w:rFonts w:eastAsia="MS Gothic" w:cs="Arial"/>
          <w:sz w:val="28"/>
          <w:szCs w:val="28"/>
        </w:rPr>
      </w:pPr>
      <w:r w:rsidRPr="0074668E">
        <w:rPr>
          <w:rFonts w:eastAsia="MS Gothic" w:cs="Arial"/>
          <w:sz w:val="28"/>
          <w:szCs w:val="28"/>
        </w:rPr>
        <w:t xml:space="preserve">the member did not know their OSD </w:t>
      </w:r>
    </w:p>
    <w:p w14:paraId="4DE22D97" w14:textId="4AB04D44" w:rsidR="00143CFB" w:rsidRPr="0074668E" w:rsidRDefault="00143CFB" w:rsidP="0074668E">
      <w:pPr>
        <w:pStyle w:val="ListParagraph"/>
        <w:numPr>
          <w:ilvl w:val="0"/>
          <w:numId w:val="20"/>
        </w:numPr>
        <w:spacing w:after="0"/>
        <w:ind w:left="2520"/>
        <w:rPr>
          <w:rFonts w:eastAsia="MS Gothic" w:cs="Arial"/>
          <w:sz w:val="28"/>
          <w:szCs w:val="28"/>
        </w:rPr>
      </w:pPr>
      <w:r w:rsidRPr="0074668E">
        <w:rPr>
          <w:rFonts w:eastAsia="MS Gothic" w:cs="Arial"/>
          <w:sz w:val="28"/>
          <w:szCs w:val="28"/>
        </w:rPr>
        <w:t>the member did not know, or how to submit an RB/IP request</w:t>
      </w:r>
    </w:p>
    <w:p w14:paraId="625F46C1" w14:textId="1DC342DC" w:rsidR="00143CFB" w:rsidRPr="0074668E" w:rsidRDefault="00143CFB" w:rsidP="0074668E">
      <w:pPr>
        <w:pStyle w:val="ListParagraph"/>
        <w:numPr>
          <w:ilvl w:val="0"/>
          <w:numId w:val="20"/>
        </w:numPr>
        <w:ind w:left="2520"/>
        <w:rPr>
          <w:rFonts w:eastAsia="MS Gothic" w:cs="Arial"/>
          <w:sz w:val="28"/>
          <w:szCs w:val="28"/>
        </w:rPr>
      </w:pPr>
      <w:r w:rsidRPr="0074668E">
        <w:rPr>
          <w:rFonts w:eastAsia="MS Gothic" w:cs="Arial"/>
          <w:sz w:val="28"/>
          <w:szCs w:val="28"/>
        </w:rPr>
        <w:t>administrative error/oversight</w:t>
      </w:r>
    </w:p>
    <w:p w14:paraId="0A7C21E3" w14:textId="16B60684" w:rsidR="005F1BFA" w:rsidRPr="00D719FF" w:rsidRDefault="005F1BFA" w:rsidP="00D719FF">
      <w:pPr>
        <w:pStyle w:val="ListParagraph"/>
        <w:numPr>
          <w:ilvl w:val="0"/>
          <w:numId w:val="8"/>
        </w:numPr>
        <w:ind w:left="720"/>
        <w:rPr>
          <w:rFonts w:eastAsia="MS Gothic" w:cs="Arial"/>
          <w:sz w:val="28"/>
          <w:szCs w:val="28"/>
        </w:rPr>
      </w:pPr>
      <w:r w:rsidRPr="00D719FF">
        <w:rPr>
          <w:rFonts w:eastAsia="MS Gothic" w:cs="Arial"/>
          <w:sz w:val="28"/>
          <w:szCs w:val="28"/>
        </w:rPr>
        <w:t xml:space="preserve">Request is completed, dated, and </w:t>
      </w:r>
      <w:r w:rsidRPr="00D719FF">
        <w:rPr>
          <w:rFonts w:eastAsia="MS Gothic" w:cs="Arial"/>
          <w:b/>
          <w:bCs/>
          <w:sz w:val="28"/>
          <w:szCs w:val="28"/>
        </w:rPr>
        <w:t>signed</w:t>
      </w:r>
      <w:r w:rsidRPr="00D719FF">
        <w:rPr>
          <w:rFonts w:eastAsia="MS Gothic" w:cs="Arial"/>
          <w:sz w:val="28"/>
          <w:szCs w:val="28"/>
        </w:rPr>
        <w:t xml:space="preserve"> by the member.</w:t>
      </w:r>
    </w:p>
    <w:p w14:paraId="626C035B" w14:textId="13CF30B1" w:rsidR="005F1BFA" w:rsidRPr="0044646F" w:rsidRDefault="005F1BFA" w:rsidP="00F55113">
      <w:pPr>
        <w:pStyle w:val="ListParagraph"/>
        <w:numPr>
          <w:ilvl w:val="0"/>
          <w:numId w:val="8"/>
        </w:numPr>
        <w:ind w:left="720"/>
        <w:rPr>
          <w:rFonts w:eastAsia="MS Gothic" w:cs="Arial"/>
          <w:sz w:val="28"/>
          <w:szCs w:val="28"/>
        </w:rPr>
      </w:pPr>
      <w:r w:rsidRPr="00D719FF">
        <w:rPr>
          <w:rFonts w:eastAsia="MS Gothic" w:cs="Arial"/>
          <w:sz w:val="28"/>
          <w:szCs w:val="28"/>
        </w:rPr>
        <w:t xml:space="preserve">CO Endorsement is completed, dated, and signed (with justification if retroactive). Endorsement </w:t>
      </w:r>
      <w:r w:rsidRPr="00D719FF">
        <w:rPr>
          <w:rFonts w:eastAsia="MS Gothic" w:cs="Arial"/>
          <w:b/>
          <w:bCs/>
          <w:sz w:val="28"/>
          <w:szCs w:val="28"/>
        </w:rPr>
        <w:t>cannot</w:t>
      </w:r>
      <w:r w:rsidRPr="00D719FF">
        <w:rPr>
          <w:rFonts w:eastAsia="MS Gothic" w:cs="Arial"/>
          <w:sz w:val="28"/>
          <w:szCs w:val="28"/>
        </w:rPr>
        <w:t xml:space="preserve"> be dated prior to the date of the request.</w:t>
      </w:r>
    </w:p>
    <w:p w14:paraId="6047FA4E" w14:textId="35E96969" w:rsidR="00F55113" w:rsidRDefault="005F1BFA" w:rsidP="00F55113">
      <w:pPr>
        <w:pStyle w:val="ListParagraph"/>
        <w:numPr>
          <w:ilvl w:val="0"/>
          <w:numId w:val="8"/>
        </w:numPr>
        <w:ind w:left="720"/>
        <w:rPr>
          <w:rFonts w:eastAsia="MS Gothic" w:cs="Arial"/>
          <w:sz w:val="28"/>
          <w:szCs w:val="28"/>
        </w:rPr>
      </w:pPr>
      <w:r w:rsidRPr="00D719FF">
        <w:rPr>
          <w:rFonts w:eastAsia="MS Gothic" w:cs="Arial"/>
          <w:sz w:val="28"/>
          <w:szCs w:val="28"/>
        </w:rPr>
        <w:t xml:space="preserve">All supporting documents must be </w:t>
      </w:r>
      <w:r w:rsidRPr="00D719FF">
        <w:rPr>
          <w:rFonts w:eastAsia="MS Gothic" w:cs="Arial"/>
          <w:b/>
          <w:bCs/>
          <w:sz w:val="28"/>
          <w:szCs w:val="28"/>
        </w:rPr>
        <w:t>legible</w:t>
      </w:r>
      <w:r w:rsidRPr="00D719FF">
        <w:rPr>
          <w:rFonts w:eastAsia="MS Gothic" w:cs="Arial"/>
          <w:sz w:val="28"/>
          <w:szCs w:val="28"/>
        </w:rPr>
        <w:t xml:space="preserve">. </w:t>
      </w:r>
      <w:r w:rsidRPr="00D719FF">
        <w:rPr>
          <w:rFonts w:eastAsia="MS Gothic" w:cs="Arial"/>
          <w:b/>
          <w:bCs/>
          <w:sz w:val="28"/>
          <w:szCs w:val="28"/>
        </w:rPr>
        <w:t>Scan all</w:t>
      </w:r>
      <w:r w:rsidRPr="00D719FF">
        <w:rPr>
          <w:rFonts w:eastAsia="MS Gothic" w:cs="Arial"/>
          <w:sz w:val="28"/>
          <w:szCs w:val="28"/>
        </w:rPr>
        <w:t xml:space="preserve"> </w:t>
      </w:r>
      <w:r w:rsidRPr="00D719FF">
        <w:rPr>
          <w:rFonts w:eastAsia="MS Gothic" w:cs="Arial"/>
          <w:b/>
          <w:bCs/>
          <w:sz w:val="28"/>
          <w:szCs w:val="28"/>
        </w:rPr>
        <w:t>as .pdf files</w:t>
      </w:r>
      <w:r w:rsidRPr="00D719FF">
        <w:rPr>
          <w:rFonts w:eastAsia="MS Gothic" w:cs="Arial"/>
          <w:sz w:val="28"/>
          <w:szCs w:val="28"/>
        </w:rPr>
        <w:t xml:space="preserve"> and email the request, endorsement, and other documentation such as diploma, license, and training certificate to the BUMED Special Pays email address</w:t>
      </w:r>
      <w:r w:rsidR="00F55113">
        <w:rPr>
          <w:rFonts w:eastAsia="MS Gothic" w:cs="Arial"/>
          <w:sz w:val="28"/>
          <w:szCs w:val="28"/>
        </w:rPr>
        <w:t>:</w:t>
      </w:r>
      <w:r w:rsidRPr="00D719FF">
        <w:rPr>
          <w:rFonts w:eastAsia="MS Gothic" w:cs="Arial"/>
          <w:sz w:val="28"/>
          <w:szCs w:val="28"/>
        </w:rPr>
        <w:t xml:space="preserve"> </w:t>
      </w:r>
    </w:p>
    <w:p w14:paraId="625BCAE1" w14:textId="6FE817E4" w:rsidR="005F1BFA" w:rsidRPr="0044646F" w:rsidRDefault="00F55113" w:rsidP="00F55113">
      <w:pPr>
        <w:pStyle w:val="ListParagraph"/>
        <w:rPr>
          <w:rFonts w:eastAsia="MS Gothic" w:cs="Arial"/>
          <w:sz w:val="28"/>
          <w:szCs w:val="28"/>
        </w:rPr>
      </w:pPr>
      <w:hyperlink r:id="rId7" w:history="1">
        <w:r w:rsidRPr="00D719FF">
          <w:rPr>
            <w:rStyle w:val="Hyperlink"/>
            <w:rFonts w:eastAsia="MS Gothic" w:cs="Arial"/>
            <w:sz w:val="28"/>
            <w:szCs w:val="28"/>
          </w:rPr>
          <w:t>usn.ncr.bumedfchva.mbx.specialpays-bumed@health.mil</w:t>
        </w:r>
      </w:hyperlink>
      <w:r w:rsidR="005F1BFA" w:rsidRPr="00D719FF">
        <w:rPr>
          <w:sz w:val="28"/>
          <w:szCs w:val="28"/>
        </w:rPr>
        <w:t>.</w:t>
      </w:r>
    </w:p>
    <w:p w14:paraId="7307DD34" w14:textId="21BB7B6A" w:rsidR="00FD6934" w:rsidRPr="000E2FF1" w:rsidRDefault="00FD6934" w:rsidP="00D719FF">
      <w:pPr>
        <w:pStyle w:val="ListParagraph"/>
      </w:pPr>
    </w:p>
    <w:sectPr w:rsidR="00FD6934" w:rsidRPr="000E2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B1C"/>
    <w:multiLevelType w:val="hybridMultilevel"/>
    <w:tmpl w:val="71FE9AE4"/>
    <w:lvl w:ilvl="0" w:tplc="3EAC9748">
      <w:numFmt w:val="bullet"/>
      <w:lvlText w:val="⬜"/>
      <w:lvlJc w:val="left"/>
      <w:pPr>
        <w:ind w:left="720" w:hanging="360"/>
      </w:pPr>
      <w:rPr>
        <w:rFonts w:ascii="Segoe UI Symbol" w:eastAsia="MS Gothic" w:hAnsi="Segoe UI 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431E7"/>
    <w:multiLevelType w:val="hybridMultilevel"/>
    <w:tmpl w:val="1F9054A0"/>
    <w:lvl w:ilvl="0" w:tplc="3EAC9748">
      <w:numFmt w:val="bullet"/>
      <w:lvlText w:val="⬜"/>
      <w:lvlJc w:val="left"/>
      <w:pPr>
        <w:ind w:left="720" w:hanging="360"/>
      </w:pPr>
      <w:rPr>
        <w:rFonts w:ascii="Segoe UI Symbol" w:eastAsia="MS Gothic" w:hAnsi="Segoe UI Symbol" w:cs="Segoe UI 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93447"/>
    <w:multiLevelType w:val="hybridMultilevel"/>
    <w:tmpl w:val="F112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2030A"/>
    <w:multiLevelType w:val="hybridMultilevel"/>
    <w:tmpl w:val="9AB4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16836"/>
    <w:multiLevelType w:val="hybridMultilevel"/>
    <w:tmpl w:val="6E16AE9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21046E7"/>
    <w:multiLevelType w:val="hybridMultilevel"/>
    <w:tmpl w:val="34F29724"/>
    <w:lvl w:ilvl="0" w:tplc="04090001">
      <w:start w:val="1"/>
      <w:numFmt w:val="bullet"/>
      <w:lvlText w:val=""/>
      <w:lvlJc w:val="left"/>
      <w:pPr>
        <w:ind w:left="1800" w:hanging="360"/>
      </w:pPr>
      <w:rPr>
        <w:rFonts w:ascii="Symbol" w:hAnsi="Symbol" w:hint="default"/>
      </w:rPr>
    </w:lvl>
    <w:lvl w:ilvl="1" w:tplc="FFFFFFFF">
      <w:start w:val="1"/>
      <w:numFmt w:val="bullet"/>
      <w:lvlText w:val=""/>
      <w:lvlJc w:val="left"/>
      <w:pPr>
        <w:ind w:left="2520" w:hanging="360"/>
      </w:pPr>
      <w:rPr>
        <w:rFonts w:ascii="Wingdings" w:hAnsi="Wingdings"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33F91974"/>
    <w:multiLevelType w:val="hybridMultilevel"/>
    <w:tmpl w:val="33ACD7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0A000CA"/>
    <w:multiLevelType w:val="hybridMultilevel"/>
    <w:tmpl w:val="70A8745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48BB00EC"/>
    <w:multiLevelType w:val="hybridMultilevel"/>
    <w:tmpl w:val="76FE5144"/>
    <w:lvl w:ilvl="0" w:tplc="4C9C78BE">
      <w:numFmt w:val="bullet"/>
      <w:lvlText w:val="-"/>
      <w:lvlJc w:val="left"/>
      <w:pPr>
        <w:ind w:left="1080" w:hanging="360"/>
      </w:pPr>
      <w:rPr>
        <w:rFonts w:ascii="Segoe UI Symbol" w:eastAsia="MS Gothic" w:hAnsi="Segoe UI Symbol" w:cs="Segoe UI Symbol"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865624"/>
    <w:multiLevelType w:val="hybridMultilevel"/>
    <w:tmpl w:val="901611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7495BFD"/>
    <w:multiLevelType w:val="hybridMultilevel"/>
    <w:tmpl w:val="7FA41566"/>
    <w:lvl w:ilvl="0" w:tplc="0409000B">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2390303"/>
    <w:multiLevelType w:val="hybridMultilevel"/>
    <w:tmpl w:val="592E8A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7A404A"/>
    <w:multiLevelType w:val="hybridMultilevel"/>
    <w:tmpl w:val="3288D2F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998304F"/>
    <w:multiLevelType w:val="hybridMultilevel"/>
    <w:tmpl w:val="EE5E3C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84B07"/>
    <w:multiLevelType w:val="hybridMultilevel"/>
    <w:tmpl w:val="D59098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A66FF5"/>
    <w:multiLevelType w:val="hybridMultilevel"/>
    <w:tmpl w:val="BB400D62"/>
    <w:lvl w:ilvl="0" w:tplc="3EAC9748">
      <w:numFmt w:val="bullet"/>
      <w:lvlText w:val="⬜"/>
      <w:lvlJc w:val="left"/>
      <w:pPr>
        <w:ind w:left="1080" w:hanging="360"/>
      </w:pPr>
      <w:rPr>
        <w:rFonts w:ascii="Segoe UI Symbol" w:eastAsia="MS Gothic" w:hAnsi="Segoe UI Symbol" w:cs="Segoe UI 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CB537B"/>
    <w:multiLevelType w:val="hybridMultilevel"/>
    <w:tmpl w:val="B59CBC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D563A4"/>
    <w:multiLevelType w:val="hybridMultilevel"/>
    <w:tmpl w:val="C6D44B5C"/>
    <w:lvl w:ilvl="0" w:tplc="3EAC9748">
      <w:numFmt w:val="bullet"/>
      <w:lvlText w:val="⬜"/>
      <w:lvlJc w:val="left"/>
      <w:pPr>
        <w:ind w:left="720" w:hanging="360"/>
      </w:pPr>
      <w:rPr>
        <w:rFonts w:ascii="Segoe UI Symbol" w:eastAsia="MS Gothic" w:hAnsi="Segoe UI Symbol" w:cs="Segoe UI 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D868F5"/>
    <w:multiLevelType w:val="hybridMultilevel"/>
    <w:tmpl w:val="AF420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3E3F45"/>
    <w:multiLevelType w:val="hybridMultilevel"/>
    <w:tmpl w:val="04E2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971312">
    <w:abstractNumId w:val="3"/>
  </w:num>
  <w:num w:numId="2" w16cid:durableId="258415250">
    <w:abstractNumId w:val="19"/>
  </w:num>
  <w:num w:numId="3" w16cid:durableId="853567751">
    <w:abstractNumId w:val="1"/>
  </w:num>
  <w:num w:numId="4" w16cid:durableId="415975750">
    <w:abstractNumId w:val="10"/>
  </w:num>
  <w:num w:numId="5" w16cid:durableId="204563618">
    <w:abstractNumId w:val="14"/>
  </w:num>
  <w:num w:numId="6" w16cid:durableId="1175804591">
    <w:abstractNumId w:val="4"/>
  </w:num>
  <w:num w:numId="7" w16cid:durableId="1994873102">
    <w:abstractNumId w:val="8"/>
  </w:num>
  <w:num w:numId="8" w16cid:durableId="267735471">
    <w:abstractNumId w:val="11"/>
  </w:num>
  <w:num w:numId="9" w16cid:durableId="1224634515">
    <w:abstractNumId w:val="5"/>
  </w:num>
  <w:num w:numId="10" w16cid:durableId="1674726608">
    <w:abstractNumId w:val="18"/>
  </w:num>
  <w:num w:numId="11" w16cid:durableId="36660831">
    <w:abstractNumId w:val="7"/>
  </w:num>
  <w:num w:numId="12" w16cid:durableId="204221201">
    <w:abstractNumId w:val="16"/>
  </w:num>
  <w:num w:numId="13" w16cid:durableId="386344305">
    <w:abstractNumId w:val="0"/>
  </w:num>
  <w:num w:numId="14" w16cid:durableId="2111927681">
    <w:abstractNumId w:val="6"/>
  </w:num>
  <w:num w:numId="15" w16cid:durableId="621807018">
    <w:abstractNumId w:val="17"/>
  </w:num>
  <w:num w:numId="16" w16cid:durableId="528375136">
    <w:abstractNumId w:val="15"/>
  </w:num>
  <w:num w:numId="17" w16cid:durableId="1328052570">
    <w:abstractNumId w:val="9"/>
  </w:num>
  <w:num w:numId="18" w16cid:durableId="557786330">
    <w:abstractNumId w:val="12"/>
  </w:num>
  <w:num w:numId="19" w16cid:durableId="284194606">
    <w:abstractNumId w:val="13"/>
  </w:num>
  <w:num w:numId="20" w16cid:durableId="1276667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6B"/>
    <w:rsid w:val="000D63B9"/>
    <w:rsid w:val="000E2FF1"/>
    <w:rsid w:val="00143CFB"/>
    <w:rsid w:val="001877EF"/>
    <w:rsid w:val="00217429"/>
    <w:rsid w:val="002C4E60"/>
    <w:rsid w:val="00311370"/>
    <w:rsid w:val="00324D3B"/>
    <w:rsid w:val="003475AA"/>
    <w:rsid w:val="00375F71"/>
    <w:rsid w:val="003935FD"/>
    <w:rsid w:val="003D2C48"/>
    <w:rsid w:val="004406A9"/>
    <w:rsid w:val="0044646F"/>
    <w:rsid w:val="004668E2"/>
    <w:rsid w:val="004D5A14"/>
    <w:rsid w:val="0054244E"/>
    <w:rsid w:val="00566479"/>
    <w:rsid w:val="005A65DB"/>
    <w:rsid w:val="005B0A80"/>
    <w:rsid w:val="005F1BFA"/>
    <w:rsid w:val="006501B2"/>
    <w:rsid w:val="006762DA"/>
    <w:rsid w:val="00696C6B"/>
    <w:rsid w:val="006A353B"/>
    <w:rsid w:val="007012D2"/>
    <w:rsid w:val="0074668E"/>
    <w:rsid w:val="00891137"/>
    <w:rsid w:val="008B7908"/>
    <w:rsid w:val="009335B7"/>
    <w:rsid w:val="009848C6"/>
    <w:rsid w:val="00A24548"/>
    <w:rsid w:val="00AF3561"/>
    <w:rsid w:val="00B45D72"/>
    <w:rsid w:val="00B53609"/>
    <w:rsid w:val="00C05739"/>
    <w:rsid w:val="00C34893"/>
    <w:rsid w:val="00CD7972"/>
    <w:rsid w:val="00CF5BCB"/>
    <w:rsid w:val="00D002EE"/>
    <w:rsid w:val="00D719FF"/>
    <w:rsid w:val="00E1101E"/>
    <w:rsid w:val="00E25ACA"/>
    <w:rsid w:val="00EF0686"/>
    <w:rsid w:val="00F55113"/>
    <w:rsid w:val="00FD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928C"/>
  <w15:chartTrackingRefBased/>
  <w15:docId w15:val="{E48D0C54-72F4-48C4-91FA-2E3E0BBE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6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C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6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C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C6B"/>
    <w:rPr>
      <w:rFonts w:eastAsiaTheme="majorEastAsia" w:cstheme="majorBidi"/>
      <w:color w:val="272727" w:themeColor="text1" w:themeTint="D8"/>
    </w:rPr>
  </w:style>
  <w:style w:type="paragraph" w:styleId="Title">
    <w:name w:val="Title"/>
    <w:basedOn w:val="Normal"/>
    <w:next w:val="Normal"/>
    <w:link w:val="TitleChar"/>
    <w:uiPriority w:val="10"/>
    <w:qFormat/>
    <w:rsid w:val="00696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C6B"/>
    <w:pPr>
      <w:spacing w:before="160"/>
      <w:jc w:val="center"/>
    </w:pPr>
    <w:rPr>
      <w:i/>
      <w:iCs/>
      <w:color w:val="404040" w:themeColor="text1" w:themeTint="BF"/>
    </w:rPr>
  </w:style>
  <w:style w:type="character" w:customStyle="1" w:styleId="QuoteChar">
    <w:name w:val="Quote Char"/>
    <w:basedOn w:val="DefaultParagraphFont"/>
    <w:link w:val="Quote"/>
    <w:uiPriority w:val="29"/>
    <w:rsid w:val="00696C6B"/>
    <w:rPr>
      <w:i/>
      <w:iCs/>
      <w:color w:val="404040" w:themeColor="text1" w:themeTint="BF"/>
    </w:rPr>
  </w:style>
  <w:style w:type="paragraph" w:styleId="ListParagraph">
    <w:name w:val="List Paragraph"/>
    <w:basedOn w:val="Normal"/>
    <w:uiPriority w:val="34"/>
    <w:qFormat/>
    <w:rsid w:val="00696C6B"/>
    <w:pPr>
      <w:ind w:left="720"/>
      <w:contextualSpacing/>
    </w:pPr>
  </w:style>
  <w:style w:type="character" w:styleId="IntenseEmphasis">
    <w:name w:val="Intense Emphasis"/>
    <w:basedOn w:val="DefaultParagraphFont"/>
    <w:uiPriority w:val="21"/>
    <w:qFormat/>
    <w:rsid w:val="00696C6B"/>
    <w:rPr>
      <w:i/>
      <w:iCs/>
      <w:color w:val="0F4761" w:themeColor="accent1" w:themeShade="BF"/>
    </w:rPr>
  </w:style>
  <w:style w:type="paragraph" w:styleId="IntenseQuote">
    <w:name w:val="Intense Quote"/>
    <w:basedOn w:val="Normal"/>
    <w:next w:val="Normal"/>
    <w:link w:val="IntenseQuoteChar"/>
    <w:uiPriority w:val="30"/>
    <w:qFormat/>
    <w:rsid w:val="00696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C6B"/>
    <w:rPr>
      <w:i/>
      <w:iCs/>
      <w:color w:val="0F4761" w:themeColor="accent1" w:themeShade="BF"/>
    </w:rPr>
  </w:style>
  <w:style w:type="character" w:styleId="IntenseReference">
    <w:name w:val="Intense Reference"/>
    <w:basedOn w:val="DefaultParagraphFont"/>
    <w:uiPriority w:val="32"/>
    <w:qFormat/>
    <w:rsid w:val="00696C6B"/>
    <w:rPr>
      <w:b/>
      <w:bCs/>
      <w:smallCaps/>
      <w:color w:val="0F4761" w:themeColor="accent1" w:themeShade="BF"/>
      <w:spacing w:val="5"/>
    </w:rPr>
  </w:style>
  <w:style w:type="character" w:styleId="Hyperlink">
    <w:name w:val="Hyperlink"/>
    <w:basedOn w:val="DefaultParagraphFont"/>
    <w:uiPriority w:val="99"/>
    <w:unhideWhenUsed/>
    <w:rsid w:val="00FD6934"/>
    <w:rPr>
      <w:color w:val="467886" w:themeColor="hyperlink"/>
      <w:u w:val="single"/>
    </w:rPr>
  </w:style>
  <w:style w:type="character" w:styleId="CommentReference">
    <w:name w:val="annotation reference"/>
    <w:basedOn w:val="DefaultParagraphFont"/>
    <w:uiPriority w:val="99"/>
    <w:semiHidden/>
    <w:unhideWhenUsed/>
    <w:rsid w:val="00C34893"/>
    <w:rPr>
      <w:sz w:val="16"/>
      <w:szCs w:val="16"/>
    </w:rPr>
  </w:style>
  <w:style w:type="paragraph" w:styleId="CommentText">
    <w:name w:val="annotation text"/>
    <w:basedOn w:val="Normal"/>
    <w:link w:val="CommentTextChar"/>
    <w:uiPriority w:val="99"/>
    <w:unhideWhenUsed/>
    <w:rsid w:val="00C34893"/>
    <w:pPr>
      <w:spacing w:line="240" w:lineRule="auto"/>
    </w:pPr>
    <w:rPr>
      <w:sz w:val="20"/>
      <w:szCs w:val="20"/>
    </w:rPr>
  </w:style>
  <w:style w:type="character" w:customStyle="1" w:styleId="CommentTextChar">
    <w:name w:val="Comment Text Char"/>
    <w:basedOn w:val="DefaultParagraphFont"/>
    <w:link w:val="CommentText"/>
    <w:uiPriority w:val="99"/>
    <w:rsid w:val="00C34893"/>
    <w:rPr>
      <w:sz w:val="20"/>
      <w:szCs w:val="20"/>
    </w:rPr>
  </w:style>
  <w:style w:type="paragraph" w:styleId="CommentSubject">
    <w:name w:val="annotation subject"/>
    <w:basedOn w:val="CommentText"/>
    <w:next w:val="CommentText"/>
    <w:link w:val="CommentSubjectChar"/>
    <w:uiPriority w:val="99"/>
    <w:semiHidden/>
    <w:unhideWhenUsed/>
    <w:rsid w:val="00C34893"/>
    <w:rPr>
      <w:b/>
      <w:bCs/>
    </w:rPr>
  </w:style>
  <w:style w:type="character" w:customStyle="1" w:styleId="CommentSubjectChar">
    <w:name w:val="Comment Subject Char"/>
    <w:basedOn w:val="CommentTextChar"/>
    <w:link w:val="CommentSubject"/>
    <w:uiPriority w:val="99"/>
    <w:semiHidden/>
    <w:rsid w:val="00C34893"/>
    <w:rPr>
      <w:b/>
      <w:bCs/>
      <w:sz w:val="20"/>
      <w:szCs w:val="20"/>
    </w:rPr>
  </w:style>
  <w:style w:type="paragraph" w:styleId="Revision">
    <w:name w:val="Revision"/>
    <w:hidden/>
    <w:uiPriority w:val="99"/>
    <w:semiHidden/>
    <w:rsid w:val="006501B2"/>
    <w:pPr>
      <w:spacing w:after="0" w:line="240" w:lineRule="auto"/>
    </w:pPr>
  </w:style>
  <w:style w:type="character" w:styleId="UnresolvedMention">
    <w:name w:val="Unresolved Mention"/>
    <w:basedOn w:val="DefaultParagraphFont"/>
    <w:uiPriority w:val="99"/>
    <w:semiHidden/>
    <w:unhideWhenUsed/>
    <w:rsid w:val="00F55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sn.ncr.bumedfchva.mbx.specialpays-bumed@health.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navy.mil/Special-Pays/" TargetMode="External"/><Relationship Id="rId5" Type="http://schemas.openxmlformats.org/officeDocument/2006/relationships/hyperlink" Target="mailto:usn.ncr.bumedfchva.mbx.specialpays-bumed@health.m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Defense Health Agency</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Ontiveros, Noah M CIV (USA)</dc:creator>
  <cp:keywords/>
  <dc:description/>
  <cp:lastModifiedBy>Amaro, Rhea Y CIV USN BUMED FCH VA (USA)</cp:lastModifiedBy>
  <cp:revision>8</cp:revision>
  <dcterms:created xsi:type="dcterms:W3CDTF">2025-10-16T17:50:00Z</dcterms:created>
  <dcterms:modified xsi:type="dcterms:W3CDTF">2025-10-21T14:12:00Z</dcterms:modified>
</cp:coreProperties>
</file>